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823D" w14:textId="77777777" w:rsidR="000F57B4" w:rsidRDefault="00AA7BC4">
      <w:pPr>
        <w:pStyle w:val="Corpsdetexte"/>
        <w:spacing w:before="151"/>
        <w:rPr>
          <w:rFonts w:ascii="Times New Roman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23A4063" wp14:editId="2FC4EDB5">
                <wp:simplePos x="0" y="0"/>
                <wp:positionH relativeFrom="page">
                  <wp:posOffset>7155967</wp:posOffset>
                </wp:positionH>
                <wp:positionV relativeFrom="page">
                  <wp:posOffset>5613174</wp:posOffset>
                </wp:positionV>
                <wp:extent cx="186690" cy="37630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" cy="3763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C0698B" w14:textId="77777777" w:rsidR="000F57B4" w:rsidRDefault="00AA7BC4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AEAAAA"/>
                                <w:w w:val="80"/>
                              </w:rPr>
                              <w:t>01</w:t>
                            </w:r>
                            <w:r>
                              <w:rPr>
                                <w:color w:val="AEAAA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/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09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/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2022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–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CNO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–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CODE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DÉONTOLOGIE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color w:val="AEAAA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EAAAA"/>
                                <w:w w:val="80"/>
                              </w:rPr>
                              <w:t>OFFICIELS</w:t>
                            </w:r>
                            <w:r>
                              <w:rPr>
                                <w:color w:val="AEAAAA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EAAAA"/>
                                <w:spacing w:val="-2"/>
                                <w:w w:val="80"/>
                              </w:rPr>
                              <w:t>FFBoxe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A406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3.45pt;margin-top:442pt;width:14.7pt;height:296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" filled="f" stroked="f">
                <v:textbox style="layout-flow:vertical;mso-layout-flow-alt:bottom-to-top" inset="0,0,0,0">
                  <w:txbxContent>
                    <w:p w14:paraId="53C0698B" w14:textId="77777777" w:rsidR="000F57B4" w:rsidRDefault="00AA7BC4">
                      <w:pPr>
                        <w:spacing w:before="20"/>
                        <w:ind w:left="20"/>
                      </w:pPr>
                      <w:r>
                        <w:rPr>
                          <w:color w:val="AEAAAA"/>
                          <w:w w:val="80"/>
                        </w:rPr>
                        <w:t>01</w:t>
                      </w:r>
                      <w:r>
                        <w:rPr>
                          <w:color w:val="AEAAAA"/>
                          <w:spacing w:val="-6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/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09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/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2022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–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CNO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–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CODE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DÉONTOLOGIE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DES</w:t>
                      </w:r>
                      <w:r>
                        <w:rPr>
                          <w:color w:val="AEAAAA"/>
                          <w:spacing w:val="-4"/>
                        </w:rPr>
                        <w:t xml:space="preserve"> </w:t>
                      </w:r>
                      <w:r>
                        <w:rPr>
                          <w:color w:val="AEAAAA"/>
                          <w:w w:val="80"/>
                        </w:rPr>
                        <w:t>OFFICIELS</w:t>
                      </w:r>
                      <w:r>
                        <w:rPr>
                          <w:color w:val="AEAAAA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EAAAA"/>
                          <w:spacing w:val="-2"/>
                          <w:w w:val="80"/>
                        </w:rPr>
                        <w:t>FFBoxe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93932" w14:textId="77777777" w:rsidR="000F57B4" w:rsidRDefault="00AA7BC4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E00721" wp14:editId="1D7E56AE">
            <wp:simplePos x="0" y="0"/>
            <wp:positionH relativeFrom="page">
              <wp:posOffset>5721227</wp:posOffset>
            </wp:positionH>
            <wp:positionV relativeFrom="paragraph">
              <wp:posOffset>-325723</wp:posOffset>
            </wp:positionV>
            <wp:extent cx="914144" cy="8521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44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185"/>
          <w:spacing w:val="-5"/>
          <w:w w:val="90"/>
        </w:rPr>
        <w:t>CNO</w:t>
      </w:r>
    </w:p>
    <w:p w14:paraId="1754279B" w14:textId="77777777" w:rsidR="000F57B4" w:rsidRDefault="00AA7BC4">
      <w:pPr>
        <w:pStyle w:val="Titre1"/>
        <w:ind w:left="105"/>
      </w:pPr>
      <w:r>
        <w:rPr>
          <w:color w:val="E30952"/>
          <w:w w:val="80"/>
        </w:rPr>
        <w:t>CODE</w:t>
      </w:r>
      <w:r>
        <w:rPr>
          <w:color w:val="E30952"/>
          <w:spacing w:val="1"/>
        </w:rPr>
        <w:t xml:space="preserve"> </w:t>
      </w:r>
      <w:r>
        <w:rPr>
          <w:color w:val="E30952"/>
          <w:w w:val="80"/>
        </w:rPr>
        <w:t>DE</w:t>
      </w:r>
      <w:r>
        <w:rPr>
          <w:color w:val="E30952"/>
          <w:spacing w:val="2"/>
        </w:rPr>
        <w:t xml:space="preserve"> </w:t>
      </w:r>
      <w:r>
        <w:rPr>
          <w:color w:val="E30952"/>
          <w:w w:val="80"/>
        </w:rPr>
        <w:t>DÉONTOLOGIE</w:t>
      </w:r>
      <w:r>
        <w:rPr>
          <w:color w:val="E30952"/>
          <w:spacing w:val="2"/>
        </w:rPr>
        <w:t xml:space="preserve"> </w:t>
      </w:r>
      <w:r>
        <w:rPr>
          <w:color w:val="E30952"/>
          <w:w w:val="80"/>
        </w:rPr>
        <w:t>DES</w:t>
      </w:r>
      <w:r>
        <w:rPr>
          <w:color w:val="E30952"/>
          <w:spacing w:val="2"/>
        </w:rPr>
        <w:t xml:space="preserve"> </w:t>
      </w:r>
      <w:r>
        <w:rPr>
          <w:color w:val="E30952"/>
          <w:w w:val="80"/>
        </w:rPr>
        <w:t>OFFICIELS</w:t>
      </w:r>
      <w:r>
        <w:rPr>
          <w:color w:val="E30952"/>
          <w:spacing w:val="2"/>
        </w:rPr>
        <w:t xml:space="preserve"> </w:t>
      </w:r>
      <w:proofErr w:type="spellStart"/>
      <w:r>
        <w:rPr>
          <w:color w:val="E30952"/>
          <w:spacing w:val="-2"/>
          <w:w w:val="80"/>
        </w:rPr>
        <w:t>FFBoxe</w:t>
      </w:r>
      <w:proofErr w:type="spellEnd"/>
    </w:p>
    <w:p w14:paraId="12802347" w14:textId="77777777" w:rsidR="000F57B4" w:rsidRDefault="000F57B4">
      <w:pPr>
        <w:pStyle w:val="Corpsdetexte"/>
      </w:pPr>
    </w:p>
    <w:p w14:paraId="58D61696" w14:textId="77777777" w:rsidR="000F57B4" w:rsidRDefault="000F57B4">
      <w:pPr>
        <w:pStyle w:val="Corpsdetexte"/>
      </w:pPr>
    </w:p>
    <w:p w14:paraId="282D5063" w14:textId="77777777" w:rsidR="000F57B4" w:rsidRDefault="000F57B4">
      <w:pPr>
        <w:pStyle w:val="Corpsdetexte"/>
      </w:pPr>
    </w:p>
    <w:p w14:paraId="6D719BE9" w14:textId="77777777" w:rsidR="000F57B4" w:rsidRDefault="000F57B4">
      <w:pPr>
        <w:pStyle w:val="Corpsdetexte"/>
      </w:pPr>
    </w:p>
    <w:p w14:paraId="3A773175" w14:textId="77777777" w:rsidR="000F57B4" w:rsidRDefault="000F57B4">
      <w:pPr>
        <w:pStyle w:val="Corpsdetexte"/>
        <w:spacing w:before="4"/>
      </w:pPr>
    </w:p>
    <w:p w14:paraId="09B11A11" w14:textId="77777777" w:rsidR="000F57B4" w:rsidRDefault="00AA7BC4">
      <w:pPr>
        <w:pStyle w:val="Corpsdetexte"/>
        <w:tabs>
          <w:tab w:val="left" w:pos="5669"/>
        </w:tabs>
        <w:ind w:left="105"/>
      </w:pPr>
      <w:r>
        <w:t xml:space="preserve">Je soussigné </w:t>
      </w:r>
      <w:r>
        <w:rPr>
          <w:rFonts w:ascii="Times New Roman" w:hAnsi="Times New Roman"/>
          <w:u w:val="single"/>
        </w:rPr>
        <w:tab/>
      </w:r>
      <w:r>
        <w:t>m’engage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A41B95E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4"/>
        </w:tabs>
        <w:spacing w:before="226"/>
        <w:ind w:left="824" w:hanging="359"/>
        <w:rPr>
          <w:sz w:val="20"/>
        </w:rPr>
      </w:pPr>
      <w:r>
        <w:rPr>
          <w:sz w:val="20"/>
        </w:rPr>
        <w:t>Connaître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précision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appliquer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codes</w:t>
      </w:r>
      <w:r>
        <w:rPr>
          <w:spacing w:val="-6"/>
          <w:sz w:val="20"/>
        </w:rPr>
        <w:t xml:space="preserve"> </w:t>
      </w:r>
      <w:r>
        <w:rPr>
          <w:sz w:val="20"/>
        </w:rPr>
        <w:t>sportifs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règlements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toutes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circonstances</w:t>
      </w:r>
    </w:p>
    <w:p w14:paraId="76713804" w14:textId="77777777" w:rsidR="000F57B4" w:rsidRDefault="00AA7BC4">
      <w:pPr>
        <w:ind w:left="825"/>
        <w:rPr>
          <w:sz w:val="20"/>
        </w:rPr>
      </w:pPr>
      <w:r>
        <w:rPr>
          <w:spacing w:val="-10"/>
          <w:sz w:val="20"/>
        </w:rPr>
        <w:t>;</w:t>
      </w:r>
    </w:p>
    <w:p w14:paraId="707EEEBB" w14:textId="77777777" w:rsidR="000F57B4" w:rsidRDefault="000F57B4">
      <w:pPr>
        <w:pStyle w:val="Corpsdetexte"/>
        <w:spacing w:before="1"/>
      </w:pPr>
    </w:p>
    <w:p w14:paraId="509970BF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80"/>
        </w:tabs>
        <w:ind w:left="880" w:hanging="415"/>
        <w:rPr>
          <w:sz w:val="20"/>
        </w:rPr>
      </w:pPr>
      <w:r>
        <w:rPr>
          <w:sz w:val="20"/>
        </w:rPr>
        <w:t>Être</w:t>
      </w:r>
      <w:r>
        <w:rPr>
          <w:spacing w:val="-7"/>
          <w:sz w:val="20"/>
        </w:rPr>
        <w:t xml:space="preserve"> </w:t>
      </w:r>
      <w:r>
        <w:rPr>
          <w:sz w:val="20"/>
        </w:rPr>
        <w:t>juste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impartial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communiquer</w:t>
      </w:r>
      <w:r>
        <w:rPr>
          <w:spacing w:val="-6"/>
          <w:sz w:val="20"/>
        </w:rPr>
        <w:t xml:space="preserve"> </w:t>
      </w:r>
      <w:r>
        <w:rPr>
          <w:sz w:val="20"/>
        </w:rPr>
        <w:t>clairement</w:t>
      </w:r>
      <w:r>
        <w:rPr>
          <w:spacing w:val="-7"/>
          <w:sz w:val="20"/>
        </w:rPr>
        <w:t xml:space="preserve"> </w:t>
      </w:r>
      <w:r>
        <w:rPr>
          <w:sz w:val="20"/>
        </w:rPr>
        <w:t>ses</w:t>
      </w:r>
      <w:r>
        <w:rPr>
          <w:spacing w:val="-7"/>
          <w:sz w:val="20"/>
        </w:rPr>
        <w:t xml:space="preserve"> </w:t>
      </w:r>
      <w:r>
        <w:rPr>
          <w:sz w:val="20"/>
        </w:rPr>
        <w:t>décisions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2987301F" w14:textId="77777777" w:rsidR="000F57B4" w:rsidRDefault="000F57B4">
      <w:pPr>
        <w:pStyle w:val="Corpsdetexte"/>
        <w:spacing w:before="1"/>
      </w:pPr>
    </w:p>
    <w:p w14:paraId="424DDBD8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5"/>
        </w:tabs>
        <w:ind w:right="114"/>
        <w:jc w:val="both"/>
        <w:rPr>
          <w:sz w:val="20"/>
        </w:rPr>
      </w:pPr>
      <w:r>
        <w:rPr>
          <w:sz w:val="20"/>
        </w:rPr>
        <w:t>Suivre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formations</w:t>
      </w:r>
      <w:r>
        <w:rPr>
          <w:spacing w:val="-11"/>
          <w:sz w:val="20"/>
        </w:rPr>
        <w:t xml:space="preserve"> </w:t>
      </w:r>
      <w:r>
        <w:rPr>
          <w:sz w:val="20"/>
        </w:rPr>
        <w:t>pour</w:t>
      </w:r>
      <w:r>
        <w:rPr>
          <w:spacing w:val="-11"/>
          <w:sz w:val="20"/>
        </w:rPr>
        <w:t xml:space="preserve"> </w:t>
      </w:r>
      <w:r>
        <w:rPr>
          <w:sz w:val="20"/>
        </w:rPr>
        <w:t>avoir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connaissances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maintenir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11"/>
          <w:sz w:val="20"/>
        </w:rPr>
        <w:t xml:space="preserve"> </w:t>
      </w:r>
      <w:r>
        <w:rPr>
          <w:sz w:val="20"/>
        </w:rPr>
        <w:t>qui</w:t>
      </w:r>
      <w:r>
        <w:rPr>
          <w:spacing w:val="-11"/>
          <w:sz w:val="20"/>
        </w:rPr>
        <w:t xml:space="preserve"> </w:t>
      </w:r>
      <w:r>
        <w:rPr>
          <w:sz w:val="20"/>
        </w:rPr>
        <w:t>répondent aux exigences de son niveau de pratique et de perfectionnement ;</w:t>
      </w:r>
    </w:p>
    <w:p w14:paraId="3FF7CB5B" w14:textId="77777777" w:rsidR="000F57B4" w:rsidRDefault="000F57B4">
      <w:pPr>
        <w:pStyle w:val="Corpsdetexte"/>
        <w:spacing w:before="1"/>
      </w:pPr>
    </w:p>
    <w:p w14:paraId="20412C64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5"/>
        </w:tabs>
        <w:ind w:right="113"/>
        <w:jc w:val="both"/>
        <w:rPr>
          <w:sz w:val="20"/>
        </w:rPr>
      </w:pPr>
      <w:r>
        <w:rPr>
          <w:sz w:val="20"/>
        </w:rPr>
        <w:t>Être bien préparé pour chaque compétition (condition physique optimale, ponctualité, disponibilité, tenue vestimentaire et équipements appropriés...) ;</w:t>
      </w:r>
    </w:p>
    <w:p w14:paraId="7F50B2FE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4"/>
        </w:tabs>
        <w:spacing w:before="227"/>
        <w:ind w:left="824" w:hanging="359"/>
        <w:rPr>
          <w:sz w:val="20"/>
        </w:rPr>
      </w:pPr>
      <w:r>
        <w:rPr>
          <w:sz w:val="20"/>
        </w:rPr>
        <w:t>Être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demeurer</w:t>
      </w:r>
      <w:r>
        <w:rPr>
          <w:spacing w:val="-5"/>
          <w:sz w:val="20"/>
        </w:rPr>
        <w:t xml:space="preserve"> </w:t>
      </w:r>
      <w:r>
        <w:rPr>
          <w:sz w:val="20"/>
        </w:rPr>
        <w:t>exemplaire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toutes</w:t>
      </w:r>
      <w:r>
        <w:rPr>
          <w:spacing w:val="-5"/>
          <w:sz w:val="20"/>
        </w:rPr>
        <w:t xml:space="preserve"> </w:t>
      </w:r>
      <w:r>
        <w:rPr>
          <w:sz w:val="20"/>
        </w:rPr>
        <w:t>circonstances,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6"/>
          <w:sz w:val="20"/>
        </w:rPr>
        <w:t xml:space="preserve"> </w:t>
      </w:r>
      <w:r>
        <w:rPr>
          <w:sz w:val="20"/>
        </w:rPr>
        <w:t>dehors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l’aire</w:t>
      </w:r>
      <w:r>
        <w:rPr>
          <w:spacing w:val="-6"/>
          <w:sz w:val="20"/>
        </w:rPr>
        <w:t xml:space="preserve"> </w:t>
      </w:r>
      <w:r>
        <w:rPr>
          <w:sz w:val="20"/>
        </w:rPr>
        <w:t>sportive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55EFC317" w14:textId="77777777" w:rsidR="000F57B4" w:rsidRDefault="000F57B4">
      <w:pPr>
        <w:pStyle w:val="Corpsdetexte"/>
      </w:pPr>
    </w:p>
    <w:p w14:paraId="6A1C3D44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5"/>
        </w:tabs>
        <w:ind w:right="112"/>
        <w:jc w:val="both"/>
        <w:rPr>
          <w:sz w:val="20"/>
        </w:rPr>
      </w:pPr>
      <w:r>
        <w:rPr>
          <w:sz w:val="20"/>
        </w:rPr>
        <w:t>Être respectueux, accueillant et diplomate envers tous les acteurs de la compétition (compétiteurs, entraineurs, organisateurs, spectateurs, média, officiels, bénévoles ...) ;</w:t>
      </w:r>
    </w:p>
    <w:p w14:paraId="586759D4" w14:textId="77777777" w:rsidR="000F57B4" w:rsidRDefault="000F57B4">
      <w:pPr>
        <w:pStyle w:val="Corpsdetexte"/>
        <w:spacing w:before="1"/>
      </w:pPr>
    </w:p>
    <w:p w14:paraId="0FEE0B16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5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À s’interdire toutes les critiques ou commentaires préjudiciables envers d’autr</w:t>
      </w:r>
      <w:r>
        <w:rPr>
          <w:sz w:val="20"/>
        </w:rPr>
        <w:t xml:space="preserve">es officiels, entraineurs et boxeurs ou la </w:t>
      </w:r>
      <w:proofErr w:type="spellStart"/>
      <w:r>
        <w:rPr>
          <w:sz w:val="20"/>
        </w:rPr>
        <w:t>FFBoxe</w:t>
      </w:r>
      <w:proofErr w:type="spellEnd"/>
      <w:r>
        <w:rPr>
          <w:sz w:val="20"/>
        </w:rPr>
        <w:t xml:space="preserve"> et les fédérations auxquelles elle est affiliée ou ses membres, par quelque moyen que ce soit (oral, écrit, article publié, Twitter, forums internet, blogs, sites de réseaux sociaux...) ;</w:t>
      </w:r>
    </w:p>
    <w:p w14:paraId="3A2C0224" w14:textId="77777777" w:rsidR="000F57B4" w:rsidRDefault="000F57B4">
      <w:pPr>
        <w:pStyle w:val="Corpsdetexte"/>
        <w:spacing w:before="3"/>
      </w:pPr>
    </w:p>
    <w:p w14:paraId="455AECEE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5"/>
        </w:tabs>
        <w:spacing w:before="1" w:line="237" w:lineRule="auto"/>
        <w:ind w:right="112"/>
        <w:jc w:val="both"/>
        <w:rPr>
          <w:sz w:val="20"/>
        </w:rPr>
      </w:pPr>
      <w:r>
        <w:rPr>
          <w:sz w:val="20"/>
        </w:rPr>
        <w:t>À avoir un compor</w:t>
      </w:r>
      <w:r>
        <w:rPr>
          <w:sz w:val="20"/>
        </w:rPr>
        <w:t>tement irréprochable (ne pas consommer de l’alcool ou fumer en étant en fonction,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utiliser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drogues</w:t>
      </w:r>
      <w:r>
        <w:rPr>
          <w:spacing w:val="-4"/>
          <w:sz w:val="20"/>
        </w:rPr>
        <w:t xml:space="preserve"> </w:t>
      </w:r>
      <w:r>
        <w:rPr>
          <w:sz w:val="20"/>
        </w:rPr>
        <w:t>illicites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tout</w:t>
      </w:r>
      <w:r>
        <w:rPr>
          <w:spacing w:val="-4"/>
          <w:sz w:val="20"/>
        </w:rPr>
        <w:t xml:space="preserve"> </w:t>
      </w:r>
      <w:r>
        <w:rPr>
          <w:sz w:val="20"/>
        </w:rPr>
        <w:t>produit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desquels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jugement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les réflexes seraient ralentis).</w:t>
      </w:r>
    </w:p>
    <w:p w14:paraId="4C4035BC" w14:textId="77777777" w:rsidR="000F57B4" w:rsidRDefault="000F57B4">
      <w:pPr>
        <w:pStyle w:val="Corpsdetexte"/>
        <w:spacing w:before="1"/>
      </w:pPr>
    </w:p>
    <w:p w14:paraId="565A4DE1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4"/>
        </w:tabs>
        <w:ind w:left="824" w:hanging="359"/>
        <w:rPr>
          <w:sz w:val="20"/>
        </w:rPr>
      </w:pPr>
      <w:r>
        <w:rPr>
          <w:sz w:val="20"/>
        </w:rPr>
        <w:t>Éviter</w:t>
      </w:r>
      <w:r>
        <w:rPr>
          <w:spacing w:val="-10"/>
          <w:sz w:val="20"/>
        </w:rPr>
        <w:t xml:space="preserve"> </w:t>
      </w:r>
      <w:r>
        <w:rPr>
          <w:sz w:val="20"/>
        </w:rPr>
        <w:t>une</w:t>
      </w:r>
      <w:r>
        <w:rPr>
          <w:spacing w:val="-7"/>
          <w:sz w:val="20"/>
        </w:rPr>
        <w:t xml:space="preserve"> </w:t>
      </w:r>
      <w:r>
        <w:rPr>
          <w:sz w:val="20"/>
        </w:rPr>
        <w:t>proximité</w:t>
      </w:r>
      <w:r>
        <w:rPr>
          <w:spacing w:val="-7"/>
          <w:sz w:val="20"/>
        </w:rPr>
        <w:t xml:space="preserve"> </w:t>
      </w:r>
      <w:r>
        <w:rPr>
          <w:sz w:val="20"/>
        </w:rPr>
        <w:t>inappropriée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compétiteurs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spectateurs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616A8FBF" w14:textId="77777777" w:rsidR="000F57B4" w:rsidRDefault="000F57B4">
      <w:pPr>
        <w:pStyle w:val="Corpsdetexte"/>
        <w:spacing w:before="1"/>
      </w:pPr>
    </w:p>
    <w:p w14:paraId="50197883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3"/>
          <w:tab w:val="left" w:pos="825"/>
        </w:tabs>
        <w:ind w:right="113"/>
        <w:jc w:val="both"/>
        <w:rPr>
          <w:sz w:val="20"/>
        </w:rPr>
      </w:pPr>
      <w:r>
        <w:rPr>
          <w:sz w:val="20"/>
        </w:rPr>
        <w:t>S’interdire tout conflit d’intérêt (interdiction de participer</w:t>
      </w:r>
      <w:r>
        <w:rPr>
          <w:spacing w:val="-1"/>
          <w:sz w:val="20"/>
        </w:rPr>
        <w:t xml:space="preserve"> </w:t>
      </w:r>
      <w:r>
        <w:rPr>
          <w:sz w:val="20"/>
        </w:rPr>
        <w:t>à des paris sportifs sur la compétition, refuser tout cadeau d’une valeur inappropriée et toute rémunération indue, ...) ;</w:t>
      </w:r>
    </w:p>
    <w:p w14:paraId="7C312988" w14:textId="77777777" w:rsidR="000F57B4" w:rsidRDefault="000F57B4">
      <w:pPr>
        <w:pStyle w:val="Corpsdetexte"/>
        <w:spacing w:before="1"/>
      </w:pPr>
    </w:p>
    <w:p w14:paraId="05132E7C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3"/>
          <w:tab w:val="left" w:pos="825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Faire</w:t>
      </w:r>
      <w:r>
        <w:rPr>
          <w:spacing w:val="-9"/>
          <w:sz w:val="20"/>
        </w:rPr>
        <w:t xml:space="preserve"> </w:t>
      </w:r>
      <w:r>
        <w:rPr>
          <w:sz w:val="20"/>
        </w:rPr>
        <w:t>preuve</w:t>
      </w:r>
      <w:r>
        <w:rPr>
          <w:spacing w:val="-9"/>
          <w:sz w:val="20"/>
        </w:rPr>
        <w:t xml:space="preserve"> </w:t>
      </w:r>
      <w:r>
        <w:rPr>
          <w:sz w:val="20"/>
        </w:rPr>
        <w:t>d’un</w:t>
      </w:r>
      <w:r>
        <w:rPr>
          <w:spacing w:val="-9"/>
          <w:sz w:val="20"/>
        </w:rPr>
        <w:t xml:space="preserve"> </w:t>
      </w:r>
      <w:r>
        <w:rPr>
          <w:sz w:val="20"/>
        </w:rPr>
        <w:t>esprit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sportivité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promouvoir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aspects</w:t>
      </w:r>
      <w:r>
        <w:rPr>
          <w:spacing w:val="-9"/>
          <w:sz w:val="20"/>
        </w:rPr>
        <w:t xml:space="preserve"> </w:t>
      </w:r>
      <w:r>
        <w:rPr>
          <w:sz w:val="20"/>
        </w:rPr>
        <w:t>positifs</w:t>
      </w:r>
      <w:r>
        <w:rPr>
          <w:spacing w:val="-9"/>
          <w:sz w:val="20"/>
        </w:rPr>
        <w:t xml:space="preserve"> </w:t>
      </w:r>
      <w:r>
        <w:rPr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z w:val="20"/>
        </w:rPr>
        <w:t>sport,</w:t>
      </w:r>
      <w:r>
        <w:rPr>
          <w:spacing w:val="-8"/>
          <w:sz w:val="20"/>
        </w:rPr>
        <w:t xml:space="preserve"> </w:t>
      </w:r>
      <w:r>
        <w:rPr>
          <w:sz w:val="20"/>
        </w:rPr>
        <w:t>tels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fair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play</w:t>
      </w:r>
      <w:proofErr w:type="spellEnd"/>
      <w:r>
        <w:rPr>
          <w:sz w:val="20"/>
        </w:rPr>
        <w:t xml:space="preserve"> ;</w:t>
      </w:r>
    </w:p>
    <w:p w14:paraId="4BEB0A10" w14:textId="77777777" w:rsidR="000F57B4" w:rsidRDefault="000F57B4">
      <w:pPr>
        <w:pStyle w:val="Corpsdetexte"/>
        <w:spacing w:before="1"/>
      </w:pPr>
    </w:p>
    <w:p w14:paraId="12EDD870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3"/>
          <w:tab w:val="left" w:pos="825"/>
        </w:tabs>
        <w:spacing w:line="254" w:lineRule="auto"/>
        <w:ind w:right="116"/>
        <w:jc w:val="both"/>
        <w:rPr>
          <w:sz w:val="20"/>
        </w:rPr>
      </w:pPr>
      <w:r>
        <w:rPr>
          <w:sz w:val="20"/>
        </w:rPr>
        <w:t>Ne jamais solliciter un organisateur, un président de CRO ou la personne en charge des désignations au sein de la CNO, pour officier dans une organisation.</w:t>
      </w:r>
    </w:p>
    <w:p w14:paraId="4995053F" w14:textId="77777777" w:rsidR="000F57B4" w:rsidRDefault="000F57B4">
      <w:pPr>
        <w:pStyle w:val="Corpsdetexte"/>
        <w:spacing w:before="161"/>
      </w:pPr>
    </w:p>
    <w:p w14:paraId="74F72371" w14:textId="77777777" w:rsidR="000F57B4" w:rsidRDefault="00AA7BC4">
      <w:pPr>
        <w:pStyle w:val="Paragraphedeliste"/>
        <w:numPr>
          <w:ilvl w:val="0"/>
          <w:numId w:val="1"/>
        </w:numPr>
        <w:tabs>
          <w:tab w:val="left" w:pos="823"/>
          <w:tab w:val="left" w:pos="825"/>
        </w:tabs>
        <w:spacing w:line="254" w:lineRule="auto"/>
        <w:ind w:right="111"/>
        <w:jc w:val="both"/>
        <w:rPr>
          <w:sz w:val="20"/>
        </w:rPr>
      </w:pPr>
      <w:r>
        <w:rPr>
          <w:sz w:val="20"/>
        </w:rPr>
        <w:t>Se signaler et si possible se r</w:t>
      </w:r>
      <w:r>
        <w:rPr>
          <w:sz w:val="20"/>
        </w:rPr>
        <w:t>etirer si son jugement risque d'être orienté, de façon positive ou négative, par toute relation personnelle qu'il entretiendrait avec le boxeur ou son entraineur (même club, ami, ennemi, famille...)</w:t>
      </w:r>
    </w:p>
    <w:p w14:paraId="481792EC" w14:textId="77777777" w:rsidR="000F57B4" w:rsidRDefault="000F57B4">
      <w:pPr>
        <w:pStyle w:val="Corpsdetexte"/>
        <w:spacing w:before="168"/>
      </w:pPr>
    </w:p>
    <w:p w14:paraId="4B6C3EBA" w14:textId="77777777" w:rsidR="000F57B4" w:rsidRDefault="00AA7BC4">
      <w:pPr>
        <w:pStyle w:val="Corpsdetexte"/>
        <w:spacing w:line="237" w:lineRule="auto"/>
        <w:ind w:left="105" w:right="158"/>
      </w:pPr>
      <w:r>
        <w:t>Tout</w:t>
      </w:r>
      <w:r>
        <w:rPr>
          <w:spacing w:val="-3"/>
        </w:rPr>
        <w:t xml:space="preserve"> </w:t>
      </w:r>
      <w:r>
        <w:t>comportement</w:t>
      </w:r>
      <w:r>
        <w:rPr>
          <w:spacing w:val="-3"/>
        </w:rPr>
        <w:t xml:space="preserve"> </w:t>
      </w:r>
      <w:r>
        <w:t>anormal,</w:t>
      </w:r>
      <w:r>
        <w:rPr>
          <w:spacing w:val="-3"/>
        </w:rPr>
        <w:t xml:space="preserve"> </w:t>
      </w:r>
      <w:r>
        <w:t>dangereux,</w:t>
      </w:r>
      <w:r>
        <w:rPr>
          <w:spacing w:val="-3"/>
        </w:rPr>
        <w:t xml:space="preserve"> </w:t>
      </w:r>
      <w:r>
        <w:t>agressif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manque</w:t>
      </w:r>
      <w:r>
        <w:t>ment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officiel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engagements</w:t>
      </w:r>
      <w:r>
        <w:rPr>
          <w:spacing w:val="-3"/>
        </w:rPr>
        <w:t xml:space="preserve"> </w:t>
      </w:r>
      <w:r>
        <w:t>en application de ce code de déontologie, pourra amener la CNO à la saisine du comité d’éthique. Le comité d’éthique rendra un avis qui pourra conduire à la saisine de la commission fédérale disciplinaire de première in</w:t>
      </w:r>
      <w:r>
        <w:t>stance.</w:t>
      </w:r>
    </w:p>
    <w:p w14:paraId="12AF3AFE" w14:textId="77777777" w:rsidR="000F57B4" w:rsidRDefault="00AA7BC4">
      <w:pPr>
        <w:tabs>
          <w:tab w:val="left" w:pos="5769"/>
        </w:tabs>
        <w:spacing w:before="250"/>
        <w:ind w:left="3645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:</w:t>
      </w:r>
      <w:r>
        <w:rPr>
          <w:rFonts w:ascii="Arial"/>
          <w:b/>
          <w:sz w:val="24"/>
        </w:rPr>
        <w:tab/>
        <w:t>Signature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:</w:t>
      </w:r>
    </w:p>
    <w:p w14:paraId="6776D872" w14:textId="77777777" w:rsidR="000F57B4" w:rsidRDefault="000F57B4">
      <w:pPr>
        <w:pStyle w:val="Corpsdetexte"/>
        <w:rPr>
          <w:rFonts w:ascii="Arial"/>
          <w:b/>
          <w:sz w:val="24"/>
        </w:rPr>
      </w:pPr>
    </w:p>
    <w:p w14:paraId="555A73C4" w14:textId="77777777" w:rsidR="000F57B4" w:rsidRDefault="000F57B4">
      <w:pPr>
        <w:pStyle w:val="Corpsdetexte"/>
        <w:rPr>
          <w:rFonts w:ascii="Arial"/>
          <w:b/>
          <w:sz w:val="24"/>
        </w:rPr>
      </w:pPr>
    </w:p>
    <w:p w14:paraId="0A1804B1" w14:textId="77777777" w:rsidR="000F57B4" w:rsidRDefault="000F57B4">
      <w:pPr>
        <w:pStyle w:val="Corpsdetexte"/>
        <w:rPr>
          <w:rFonts w:ascii="Arial"/>
          <w:b/>
          <w:sz w:val="24"/>
        </w:rPr>
      </w:pPr>
    </w:p>
    <w:p w14:paraId="5678AFA6" w14:textId="77777777" w:rsidR="000F57B4" w:rsidRDefault="000F57B4">
      <w:pPr>
        <w:pStyle w:val="Corpsdetexte"/>
        <w:spacing w:before="218"/>
        <w:rPr>
          <w:rFonts w:ascii="Arial"/>
          <w:b/>
          <w:sz w:val="24"/>
        </w:rPr>
      </w:pPr>
    </w:p>
    <w:p w14:paraId="6EF759BB" w14:textId="77777777" w:rsidR="000F57B4" w:rsidRDefault="00AA7BC4">
      <w:pPr>
        <w:spacing w:before="1"/>
        <w:ind w:right="193"/>
        <w:jc w:val="center"/>
        <w:rPr>
          <w:sz w:val="24"/>
        </w:rPr>
      </w:pPr>
      <w:r>
        <w:rPr>
          <w:color w:val="AEAAAA"/>
          <w:w w:val="85"/>
          <w:sz w:val="24"/>
        </w:rPr>
        <w:t>1</w:t>
      </w:r>
      <w:r>
        <w:rPr>
          <w:color w:val="AEAAAA"/>
          <w:spacing w:val="-7"/>
          <w:w w:val="85"/>
          <w:sz w:val="24"/>
        </w:rPr>
        <w:t xml:space="preserve"> </w:t>
      </w:r>
      <w:r>
        <w:rPr>
          <w:color w:val="AEAAAA"/>
          <w:w w:val="85"/>
          <w:sz w:val="24"/>
        </w:rPr>
        <w:t>/</w:t>
      </w:r>
      <w:r>
        <w:rPr>
          <w:color w:val="AEAAAA"/>
          <w:spacing w:val="-5"/>
          <w:w w:val="85"/>
          <w:sz w:val="24"/>
        </w:rPr>
        <w:t xml:space="preserve"> </w:t>
      </w:r>
      <w:r>
        <w:rPr>
          <w:color w:val="AEAAAA"/>
          <w:spacing w:val="-10"/>
          <w:w w:val="85"/>
          <w:sz w:val="24"/>
        </w:rPr>
        <w:t>1</w:t>
      </w:r>
    </w:p>
    <w:sectPr w:rsidR="000F57B4">
      <w:type w:val="continuous"/>
      <w:pgSz w:w="11910" w:h="16840"/>
      <w:pgMar w:top="4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21CDA"/>
    <w:multiLevelType w:val="hybridMultilevel"/>
    <w:tmpl w:val="1BD29F22"/>
    <w:lvl w:ilvl="0" w:tplc="79648D24">
      <w:start w:val="1"/>
      <w:numFmt w:val="decimal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1" w:tplc="421EEAF6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8CFAD858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3" w:tplc="532422E8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 w:tplc="8F9CE850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5" w:tplc="085E543E">
      <w:numFmt w:val="bullet"/>
      <w:lvlText w:val="•"/>
      <w:lvlJc w:val="left"/>
      <w:pPr>
        <w:ind w:left="5052" w:hanging="360"/>
      </w:pPr>
      <w:rPr>
        <w:rFonts w:hint="default"/>
        <w:lang w:val="fr-FR" w:eastAsia="en-US" w:bidi="ar-SA"/>
      </w:rPr>
    </w:lvl>
    <w:lvl w:ilvl="6" w:tplc="5B38E038">
      <w:numFmt w:val="bullet"/>
      <w:lvlText w:val="•"/>
      <w:lvlJc w:val="left"/>
      <w:pPr>
        <w:ind w:left="5899" w:hanging="360"/>
      </w:pPr>
      <w:rPr>
        <w:rFonts w:hint="default"/>
        <w:lang w:val="fr-FR" w:eastAsia="en-US" w:bidi="ar-SA"/>
      </w:rPr>
    </w:lvl>
    <w:lvl w:ilvl="7" w:tplc="4CCEDBA8"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 w:tplc="6BAABFB0">
      <w:numFmt w:val="bullet"/>
      <w:lvlText w:val="•"/>
      <w:lvlJc w:val="left"/>
      <w:pPr>
        <w:ind w:left="759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B4"/>
    <w:rsid w:val="000F57B4"/>
    <w:rsid w:val="00A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42A4"/>
  <w15:docId w15:val="{A2A7C518-97E3-44B2-9DB7-69877325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05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- 20220721_CODE DÉONTOLOGIE .docx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- 20220721_CODE DÉONTOLOGIE .docx</dc:title>
  <dc:creator>noel MONNET</dc:creator>
  <cp:lastModifiedBy>noel MONNET</cp:lastModifiedBy>
  <cp:revision>2</cp:revision>
  <dcterms:created xsi:type="dcterms:W3CDTF">2024-08-07T12:14:00Z</dcterms:created>
  <dcterms:modified xsi:type="dcterms:W3CDTF">2024-08-07T12:14:00Z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macOS Version 12.4 (assemblage 21F79) Quartz PDFContext</vt:lpwstr>
  </property>
</Properties>
</file>